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21A4" w:rsidR="003D21A4" w:rsidP="1F4873DD" w:rsidRDefault="3B15A35D" w14:paraId="7F808942" w14:textId="07640237">
      <w:pPr>
        <w:pStyle w:val="Sinespaciado"/>
        <w:jc w:val="center"/>
        <w:rPr>
          <w:rFonts w:asciiTheme="minorHAnsi" w:hAnsiTheme="minorHAnsi" w:eastAsiaTheme="minorEastAsia" w:cstheme="minorBidi"/>
          <w:u w:val="single"/>
          <w:lang w:val="es-ES"/>
        </w:rPr>
      </w:pPr>
      <w:proofErr w:type="spellStart"/>
      <w:r w:rsidRPr="3B15A35D">
        <w:rPr>
          <w:rFonts w:asciiTheme="minorHAnsi" w:hAnsiTheme="minorHAnsi" w:eastAsiaTheme="minorEastAsia" w:cstheme="minorBidi"/>
          <w:u w:val="single"/>
          <w:lang w:val="es-ES"/>
        </w:rPr>
        <w:t>Análisis</w:t>
      </w:r>
      <w:proofErr w:type="spellEnd"/>
      <w:r w:rsidRPr="3B15A35D">
        <w:rPr>
          <w:rFonts w:asciiTheme="minorHAnsi" w:hAnsiTheme="minorHAnsi" w:eastAsiaTheme="minorEastAsia" w:cstheme="minorBidi"/>
          <w:u w:val="single"/>
          <w:lang w:val="es-ES"/>
        </w:rPr>
        <w:t xml:space="preserve"> de la evidencia disponible para el consumo de edulcorantes no </w:t>
      </w:r>
      <w:proofErr w:type="spellStart"/>
      <w:r w:rsidRPr="3B15A35D">
        <w:rPr>
          <w:rFonts w:asciiTheme="minorHAnsi" w:hAnsiTheme="minorHAnsi" w:eastAsiaTheme="minorEastAsia" w:cstheme="minorBidi"/>
          <w:u w:val="single"/>
          <w:lang w:val="es-ES"/>
        </w:rPr>
        <w:t>calóricos</w:t>
      </w:r>
      <w:proofErr w:type="spellEnd"/>
      <w:r w:rsidRPr="3B15A35D">
        <w:rPr>
          <w:rFonts w:asciiTheme="minorHAnsi" w:hAnsiTheme="minorHAnsi" w:eastAsiaTheme="minorEastAsia" w:cstheme="minorBidi"/>
          <w:u w:val="single"/>
          <w:lang w:val="es-ES"/>
        </w:rPr>
        <w:t>. Documento de expertos</w:t>
      </w:r>
    </w:p>
    <w:p w:rsidR="003D21A4" w:rsidP="3D127A18" w:rsidRDefault="003D21A4" w14:paraId="12892D30" w14:textId="5FDFE292" w14:noSpellErr="1">
      <w:pPr>
        <w:pStyle w:val="Sinespaciado"/>
        <w:jc w:val="both"/>
        <w:rPr>
          <w:rFonts w:ascii="Calibri" w:hAnsi="Calibri" w:eastAsia="" w:cs="Calibri" w:asciiTheme="minorAscii" w:hAnsiTheme="minorAscii" w:eastAsiaTheme="minorEastAsia" w:cstheme="minorAscii"/>
          <w:lang w:val="es-ES"/>
        </w:rPr>
      </w:pPr>
    </w:p>
    <w:p w:rsidR="3D127A18" w:rsidP="3D127A18" w:rsidRDefault="3D127A18" w14:paraId="5C7F9412" w14:textId="5ED6BE52">
      <w:pPr>
        <w:pStyle w:val="Sinespaciado"/>
        <w:jc w:val="center"/>
        <w:rPr>
          <w:rFonts w:ascii="Times New Roman" w:hAnsi="Times New Roman" w:eastAsia="Times New Roman" w:cs="Times New Roman"/>
          <w:lang w:val="es-ES"/>
        </w:rPr>
      </w:pPr>
      <w:proofErr w:type="spellStart"/>
      <w:r w:rsidRPr="3D127A18" w:rsidR="3D127A18">
        <w:rPr>
          <w:rFonts w:ascii="Calibri" w:hAnsi="Calibri" w:eastAsia="Calibri" w:cs="Calibri"/>
          <w:noProof w:val="0"/>
          <w:sz w:val="24"/>
          <w:szCs w:val="24"/>
          <w:lang w:val="es-MX"/>
        </w:rPr>
        <w:t>Aidrete</w:t>
      </w:r>
      <w:proofErr w:type="spellEnd"/>
      <w:r w:rsidRPr="3D127A18" w:rsidR="3D127A18">
        <w:rPr>
          <w:rFonts w:ascii="Calibri" w:hAnsi="Calibri" w:eastAsia="Calibri" w:cs="Calibri"/>
          <w:noProof w:val="0"/>
          <w:sz w:val="24"/>
          <w:szCs w:val="24"/>
          <w:lang w:val="es-MX"/>
        </w:rPr>
        <w:t xml:space="preserve">-Velasco J, </w:t>
      </w:r>
      <w:proofErr w:type="spellStart"/>
      <w:r w:rsidRPr="3D127A18" w:rsidR="3D127A18">
        <w:rPr>
          <w:rFonts w:ascii="Calibri" w:hAnsi="Calibri" w:eastAsia="Calibri" w:cs="Calibri"/>
          <w:noProof w:val="0"/>
          <w:sz w:val="24"/>
          <w:szCs w:val="24"/>
          <w:lang w:val="es-MX"/>
        </w:rPr>
        <w:t>Lopez</w:t>
      </w:r>
      <w:proofErr w:type="spellEnd"/>
      <w:r w:rsidRPr="3D127A18" w:rsidR="3D127A18">
        <w:rPr>
          <w:rFonts w:ascii="Calibri" w:hAnsi="Calibri" w:eastAsia="Calibri" w:cs="Calibri"/>
          <w:noProof w:val="0"/>
          <w:sz w:val="24"/>
          <w:szCs w:val="24"/>
          <w:lang w:val="es-MX"/>
        </w:rPr>
        <w:t xml:space="preserve">-García R, Zúñiga-Guajardo S, </w:t>
      </w:r>
      <w:proofErr w:type="spellStart"/>
      <w:r w:rsidRPr="3D127A18" w:rsidR="3D127A18">
        <w:rPr>
          <w:rFonts w:ascii="Calibri" w:hAnsi="Calibri" w:eastAsia="Calibri" w:cs="Calibri"/>
          <w:noProof w:val="0"/>
          <w:sz w:val="24"/>
          <w:szCs w:val="24"/>
          <w:lang w:val="es-MX"/>
        </w:rPr>
        <w:t>Riobó</w:t>
      </w:r>
      <w:proofErr w:type="spellEnd"/>
      <w:r w:rsidRPr="3D127A18" w:rsidR="3D127A18">
        <w:rPr>
          <w:rFonts w:ascii="Calibri" w:hAnsi="Calibri" w:eastAsia="Calibri" w:cs="Calibri"/>
          <w:noProof w:val="0"/>
          <w:sz w:val="24"/>
          <w:szCs w:val="24"/>
          <w:lang w:val="es-MX"/>
        </w:rPr>
        <w:t>-Serván P, Serra-</w:t>
      </w:r>
      <w:proofErr w:type="spellStart"/>
      <w:r w:rsidRPr="3D127A18" w:rsidR="3D127A18">
        <w:rPr>
          <w:rFonts w:ascii="Calibri" w:hAnsi="Calibri" w:eastAsia="Calibri" w:cs="Calibri"/>
          <w:noProof w:val="0"/>
          <w:sz w:val="24"/>
          <w:szCs w:val="24"/>
          <w:lang w:val="es-MX"/>
        </w:rPr>
        <w:t>Majem</w:t>
      </w:r>
      <w:proofErr w:type="spellEnd"/>
      <w:r w:rsidRPr="3D127A18" w:rsidR="3D127A18">
        <w:rPr>
          <w:rFonts w:ascii="Calibri" w:hAnsi="Calibri" w:eastAsia="Calibri" w:cs="Calibri"/>
          <w:noProof w:val="0"/>
          <w:sz w:val="24"/>
          <w:szCs w:val="24"/>
          <w:lang w:val="es-MX"/>
        </w:rPr>
        <w:t xml:space="preserve"> L, Suverza-Fernández A, et al.</w:t>
      </w:r>
    </w:p>
    <w:p w:rsidR="001853B4" w:rsidP="001853B4" w:rsidRDefault="001853B4" w14:paraId="194D9658" w14:textId="77777777">
      <w:pPr>
        <w:rPr>
          <w:rFonts w:ascii="Times New Roman" w:hAnsi="Times New Roman" w:eastAsia="Times New Roman" w:cs="Times New Roman"/>
          <w:lang w:eastAsia="es-MX"/>
        </w:rPr>
      </w:pPr>
    </w:p>
    <w:p w:rsidR="00403EF3" w:rsidP="000438B6" w:rsidRDefault="001853B4" w14:paraId="3390CE7C" w14:textId="687BC183">
      <w:pPr>
        <w:jc w:val="both"/>
        <w:rPr>
          <w:rFonts w:eastAsia="Times New Roman" w:cstheme="minorHAnsi"/>
          <w:lang w:eastAsia="es-MX"/>
        </w:rPr>
      </w:pPr>
      <w:r w:rsidRPr="000438B6">
        <w:rPr>
          <w:rFonts w:eastAsia="Times New Roman" w:cstheme="minorHAnsi"/>
          <w:lang w:eastAsia="es-MX"/>
        </w:rPr>
        <w:t>Documento de</w:t>
      </w:r>
      <w:r w:rsidRPr="001853B4">
        <w:rPr>
          <w:rFonts w:eastAsia="Times New Roman" w:cstheme="minorHAnsi"/>
          <w:lang w:eastAsia="es-MX"/>
        </w:rPr>
        <w:t xml:space="preserve"> revisión exhaustiva de la bibliografía y de las discusiones de un panel de expertos </w:t>
      </w:r>
      <w:r w:rsidRPr="000438B6" w:rsidR="0008352E">
        <w:rPr>
          <w:rFonts w:eastAsia="Times New Roman" w:cstheme="minorHAnsi"/>
          <w:lang w:eastAsia="es-MX"/>
        </w:rPr>
        <w:t>en:</w:t>
      </w:r>
      <w:r w:rsidRPr="000438B6">
        <w:rPr>
          <w:rFonts w:eastAsia="Times New Roman" w:cstheme="minorHAnsi"/>
          <w:lang w:eastAsia="es-MX"/>
        </w:rPr>
        <w:t xml:space="preserve"> </w:t>
      </w:r>
      <w:r w:rsidRPr="001853B4">
        <w:rPr>
          <w:rFonts w:eastAsia="Times New Roman" w:cstheme="minorHAnsi"/>
          <w:lang w:eastAsia="es-MX"/>
        </w:rPr>
        <w:t xml:space="preserve">toxicología, ginecoobstetricia, pediatría, endocrinología, nutrición, medicina interna, salud pública y medicina preventiva, </w:t>
      </w:r>
      <w:r w:rsidRPr="000438B6" w:rsidR="0008352E">
        <w:rPr>
          <w:rFonts w:eastAsia="Times New Roman" w:cstheme="minorHAnsi"/>
          <w:lang w:eastAsia="es-MX"/>
        </w:rPr>
        <w:t>donde se concluye</w:t>
      </w:r>
      <w:r w:rsidR="00D06CF3">
        <w:rPr>
          <w:rFonts w:eastAsia="Times New Roman" w:cstheme="minorHAnsi"/>
          <w:lang w:eastAsia="es-MX"/>
        </w:rPr>
        <w:t xml:space="preserve"> que</w:t>
      </w:r>
      <w:r w:rsidR="00403EF3">
        <w:rPr>
          <w:rFonts w:eastAsia="Times New Roman" w:cstheme="minorHAnsi"/>
          <w:lang w:eastAsia="es-MX"/>
        </w:rPr>
        <w:t>:</w:t>
      </w:r>
      <w:r w:rsidRPr="000438B6" w:rsidR="0008352E">
        <w:rPr>
          <w:rFonts w:eastAsia="Times New Roman" w:cstheme="minorHAnsi"/>
          <w:lang w:eastAsia="es-MX"/>
        </w:rPr>
        <w:t xml:space="preserve"> </w:t>
      </w:r>
    </w:p>
    <w:p w:rsidR="00403EF3" w:rsidP="000438B6" w:rsidRDefault="00403EF3" w14:paraId="35DB13F7" w14:textId="77777777">
      <w:pPr>
        <w:jc w:val="both"/>
        <w:rPr>
          <w:rFonts w:eastAsia="Times New Roman" w:cstheme="minorHAnsi"/>
          <w:lang w:eastAsia="es-MX"/>
        </w:rPr>
      </w:pPr>
    </w:p>
    <w:p w:rsidR="00403EF3" w:rsidP="00403EF3" w:rsidRDefault="00403EF3" w14:paraId="58D904F9" w14:textId="140570BE">
      <w:pPr>
        <w:pStyle w:val="Prrafodelista"/>
        <w:numPr>
          <w:ilvl w:val="0"/>
          <w:numId w:val="2"/>
        </w:numPr>
        <w:jc w:val="both"/>
        <w:rPr>
          <w:rFonts w:eastAsia="Times New Roman" w:cstheme="minorHAnsi"/>
          <w:lang w:eastAsia="es-MX"/>
        </w:rPr>
      </w:pPr>
      <w:r w:rsidRPr="00403EF3">
        <w:rPr>
          <w:rFonts w:eastAsia="Times New Roman" w:cstheme="minorHAnsi"/>
          <w:lang w:eastAsia="es-MX"/>
        </w:rPr>
        <w:t>Los</w:t>
      </w:r>
      <w:r>
        <w:rPr>
          <w:rFonts w:eastAsia="Times New Roman" w:cstheme="minorHAnsi"/>
          <w:lang w:eastAsia="es-MX"/>
        </w:rPr>
        <w:t xml:space="preserve"> </w:t>
      </w:r>
      <w:r w:rsidRPr="00403EF3" w:rsidR="0008352E">
        <w:rPr>
          <w:rFonts w:eastAsia="Times New Roman" w:cstheme="minorHAnsi"/>
          <w:lang w:eastAsia="es-MX"/>
        </w:rPr>
        <w:t xml:space="preserve">edulcorantes no calóricos </w:t>
      </w:r>
      <w:r>
        <w:rPr>
          <w:rFonts w:eastAsia="Times New Roman" w:cstheme="minorHAnsi"/>
          <w:lang w:eastAsia="es-MX"/>
        </w:rPr>
        <w:t xml:space="preserve">(ENC) </w:t>
      </w:r>
      <w:r w:rsidRPr="00403EF3" w:rsidR="000438B6">
        <w:rPr>
          <w:rFonts w:eastAsia="Times New Roman" w:cstheme="minorHAnsi"/>
          <w:lang w:eastAsia="es-MX"/>
        </w:rPr>
        <w:t xml:space="preserve">representan una buena alternativa para sustituir el sabor dulce sin la respuesta fisiológica que genera el consumo de azúcar. </w:t>
      </w:r>
    </w:p>
    <w:p w:rsidR="00403EF3" w:rsidP="00403EF3" w:rsidRDefault="000438B6" w14:paraId="63F14646" w14:textId="77777777">
      <w:pPr>
        <w:pStyle w:val="Prrafodelista"/>
        <w:numPr>
          <w:ilvl w:val="0"/>
          <w:numId w:val="2"/>
        </w:numPr>
        <w:jc w:val="both"/>
        <w:rPr>
          <w:rFonts w:eastAsia="Times New Roman" w:cstheme="minorHAnsi"/>
          <w:lang w:eastAsia="es-MX"/>
        </w:rPr>
      </w:pPr>
      <w:r w:rsidRPr="00403EF3">
        <w:rPr>
          <w:rFonts w:eastAsia="Times New Roman" w:cstheme="minorHAnsi"/>
          <w:lang w:eastAsia="es-MX"/>
        </w:rPr>
        <w:t xml:space="preserve">Su consumo debe ir acompañado de una dieta correcta y un estilo de vida saludable que incluya actividad física. </w:t>
      </w:r>
    </w:p>
    <w:p w:rsidR="00403EF3" w:rsidP="00403EF3" w:rsidRDefault="00FB4E54" w14:paraId="55C2332D" w14:textId="77777777">
      <w:pPr>
        <w:pStyle w:val="Prrafodelista"/>
        <w:numPr>
          <w:ilvl w:val="0"/>
          <w:numId w:val="2"/>
        </w:numPr>
        <w:jc w:val="both"/>
        <w:rPr>
          <w:rFonts w:eastAsia="Times New Roman" w:cstheme="minorHAnsi"/>
          <w:lang w:eastAsia="es-MX"/>
        </w:rPr>
      </w:pPr>
      <w:r w:rsidRPr="00403EF3">
        <w:rPr>
          <w:rFonts w:eastAsia="Times New Roman" w:cstheme="minorHAnsi"/>
          <w:lang w:eastAsia="es-MX"/>
        </w:rPr>
        <w:t>Su</w:t>
      </w:r>
      <w:r w:rsidRPr="00403EF3" w:rsidR="000438B6">
        <w:rPr>
          <w:rFonts w:eastAsia="Times New Roman" w:cstheme="minorHAnsi"/>
          <w:lang w:eastAsia="es-MX"/>
        </w:rPr>
        <w:t xml:space="preserve"> inocuidad está comprobada y se reevalúa constantemente</w:t>
      </w:r>
      <w:r w:rsidR="00403EF3">
        <w:rPr>
          <w:rFonts w:eastAsia="Times New Roman" w:cstheme="minorHAnsi"/>
          <w:lang w:eastAsia="es-MX"/>
        </w:rPr>
        <w:t>.</w:t>
      </w:r>
    </w:p>
    <w:p w:rsidRPr="00600050" w:rsidR="00403EF3" w:rsidP="00600050" w:rsidRDefault="00403EF3" w14:paraId="73D3585D" w14:textId="1657D4D6">
      <w:pPr>
        <w:pStyle w:val="Prrafodelista"/>
        <w:numPr>
          <w:ilvl w:val="0"/>
          <w:numId w:val="2"/>
        </w:numPr>
        <w:jc w:val="both"/>
        <w:rPr>
          <w:rFonts w:eastAsia="Times New Roman" w:cstheme="minorHAnsi"/>
          <w:lang w:eastAsia="es-MX"/>
        </w:rPr>
      </w:pPr>
      <w:r w:rsidRPr="00600050">
        <w:rPr>
          <w:rFonts w:eastAsia="Times New Roman" w:cstheme="minorHAnsi"/>
          <w:lang w:eastAsia="es-MX"/>
        </w:rPr>
        <w:t>T</w:t>
      </w:r>
      <w:r w:rsidRPr="00600050" w:rsidR="0008352E">
        <w:rPr>
          <w:rFonts w:eastAsia="Times New Roman" w:cstheme="minorHAnsi"/>
          <w:lang w:eastAsia="es-MX"/>
        </w:rPr>
        <w:t>ienen una ingesta diaria admisible (IDA) para propósitos de seguridad y salud.</w:t>
      </w:r>
      <w:r w:rsidRPr="00600050" w:rsidR="000438B6">
        <w:rPr>
          <w:rFonts w:cstheme="minorHAnsi"/>
        </w:rPr>
        <w:t xml:space="preserve"> </w:t>
      </w:r>
    </w:p>
    <w:p w:rsidR="00403EF3" w:rsidP="00403EF3" w:rsidRDefault="00403EF3" w14:paraId="42480350" w14:textId="5DBC790A">
      <w:pPr>
        <w:pStyle w:val="Prrafodelista"/>
        <w:numPr>
          <w:ilvl w:val="0"/>
          <w:numId w:val="2"/>
        </w:numPr>
        <w:jc w:val="both"/>
        <w:rPr>
          <w:rFonts w:eastAsia="Times New Roman" w:cstheme="minorHAnsi"/>
          <w:lang w:eastAsia="es-MX"/>
        </w:rPr>
      </w:pPr>
      <w:r>
        <w:rPr>
          <w:rFonts w:eastAsia="Times New Roman" w:cstheme="minorHAnsi"/>
          <w:lang w:eastAsia="es-MX"/>
        </w:rPr>
        <w:t>No</w:t>
      </w:r>
      <w:r w:rsidRPr="00403EF3" w:rsidR="000438B6">
        <w:rPr>
          <w:rFonts w:eastAsia="Times New Roman" w:cstheme="minorHAnsi"/>
          <w:lang w:eastAsia="es-MX"/>
        </w:rPr>
        <w:t xml:space="preserve"> existe relación entre su consumo y la aparición de enfermedades no transmisibles (cáncer, enfermedades cardiovasculares, neurológicas)</w:t>
      </w:r>
      <w:r w:rsidRPr="00403EF3" w:rsidR="00FB4E54">
        <w:rPr>
          <w:rFonts w:eastAsia="Times New Roman" w:cstheme="minorHAnsi"/>
          <w:lang w:eastAsia="es-MX"/>
        </w:rPr>
        <w:t>,</w:t>
      </w:r>
      <w:r w:rsidRPr="00403EF3" w:rsidR="000438B6">
        <w:rPr>
          <w:rFonts w:eastAsia="Times New Roman" w:cstheme="minorHAnsi"/>
          <w:lang w:eastAsia="es-MX"/>
        </w:rPr>
        <w:t xml:space="preserve"> así como alguna alteración relacionada con el embarazo. </w:t>
      </w:r>
    </w:p>
    <w:p w:rsidR="0008352E" w:rsidP="000438B6" w:rsidRDefault="0008352E" w14:paraId="48ACF8FC" w14:textId="0306CA52">
      <w:pPr>
        <w:jc w:val="both"/>
        <w:rPr>
          <w:rFonts w:eastAsia="Times New Roman" w:cstheme="minorHAnsi"/>
          <w:lang w:eastAsia="es-MX"/>
        </w:rPr>
      </w:pPr>
    </w:p>
    <w:p w:rsidRPr="00600050" w:rsidR="00600050" w:rsidP="00600050" w:rsidRDefault="00600050" w14:paraId="368C6363" w14:textId="38C1B2F1">
      <w:pPr>
        <w:pStyle w:val="Ttulo2"/>
        <w:rPr>
          <w:rFonts w:eastAsiaTheme="minorEastAsia" w:cstheme="minorBidi"/>
        </w:rPr>
      </w:pPr>
      <w:r w:rsidRPr="00600050">
        <w:rPr>
          <w:rFonts w:eastAsiaTheme="minorEastAsia" w:cstheme="minorBidi"/>
        </w:rPr>
        <w:t>ABSTRACT</w:t>
      </w:r>
    </w:p>
    <w:p w:rsidRPr="000438B6" w:rsidR="00600050" w:rsidP="000438B6" w:rsidRDefault="00600050" w14:paraId="653D6441" w14:textId="77777777">
      <w:pPr>
        <w:jc w:val="both"/>
        <w:rPr>
          <w:rFonts w:eastAsia="Times New Roman" w:cstheme="minorHAnsi"/>
          <w:lang w:eastAsia="es-MX"/>
        </w:rPr>
      </w:pPr>
    </w:p>
    <w:p w:rsidRPr="00600050" w:rsidR="00600050" w:rsidP="00600050" w:rsidRDefault="00600050" w14:paraId="7097679D" w14:textId="174726B4">
      <w:pPr>
        <w:jc w:val="both"/>
        <w:rPr>
          <w:rFonts w:ascii="Calibri" w:hAnsi="Calibri" w:eastAsia="Calibri" w:cs="Calibri"/>
        </w:rPr>
      </w:pPr>
      <w:r w:rsidRPr="3D127A18" w:rsidR="3D127A18">
        <w:rPr>
          <w:rFonts w:ascii="Calibri" w:hAnsi="Calibri" w:eastAsia="Calibri" w:cs="Calibri"/>
        </w:rPr>
        <w:t>“Los edulcorantes no calóricos representan una buena alternativa para consumo de azúcares. Por sí solos no son herramientas para el control de peso. Su debe ir acompañado de una dieta correcta y un estilo de vida saludable que incluya actividad física. Su utilidad radica en proporcionar el agradable sabor dulce sin el aporte energético. La inocuidad de cada uno de los compuestos aprobados está comprobada y se reevalúa constantemente para tomar en cuenta los resultados de nuevos estudios. Debido a que no existe un edulcorante perfecto, la variedad ayuda a que se desarrollen productos cada vez más agradables para el consumidor. Este trabajo es fruto de una revisión exhaustiva de la bibliografía y de las discusiones de un panel de expertos de diversas especialidades: toxicología, ginecoobstetricia, pediatría, endocrinología, nutrición, medicina interna, salud pública y medicina preventiva, en el que se analizó extensamente la bibliografía se revisó que habitualmente se hacen los profesionales de la salud acerca de ingestión diaria admisible, etc”.</w:t>
      </w:r>
    </w:p>
    <w:p w:rsidRPr="00600050" w:rsidR="00600050" w:rsidP="000438B6" w:rsidRDefault="00600050" w14:paraId="6775C0C1" w14:textId="77777777">
      <w:pPr>
        <w:jc w:val="both"/>
        <w:rPr>
          <w:rFonts w:ascii="Calibri" w:hAnsi="Calibri" w:eastAsia="Calibri" w:cs="Calibri"/>
        </w:rPr>
      </w:pPr>
    </w:p>
    <w:p w:rsidRPr="000438B6" w:rsidR="0076443D" w:rsidP="1F4873DD" w:rsidRDefault="1F4873DD" w14:paraId="6DF18D02" w14:textId="2642EDD1">
      <w:pPr>
        <w:jc w:val="both"/>
      </w:pPr>
      <w:r w:rsidRPr="1F4873DD">
        <w:rPr>
          <w:rFonts w:ascii="Calibri" w:hAnsi="Calibri" w:eastAsia="Calibri" w:cs="Calibri"/>
          <w:lang w:val="es"/>
        </w:rPr>
        <w:t xml:space="preserve">Para revisar el </w:t>
      </w:r>
      <w:r w:rsidRPr="1F4873DD">
        <w:rPr>
          <w:rFonts w:ascii="Calibri" w:hAnsi="Calibri" w:eastAsia="Calibri" w:cs="Calibri"/>
          <w:color w:val="000000" w:themeColor="text1"/>
          <w:lang w:val="es-ES"/>
        </w:rPr>
        <w:t>documento</w:t>
      </w:r>
      <w:r w:rsidRPr="1F4873DD">
        <w:rPr>
          <w:rFonts w:ascii="Calibri" w:hAnsi="Calibri" w:eastAsia="Calibri" w:cs="Calibri"/>
          <w:lang w:val="es"/>
        </w:rPr>
        <w:t xml:space="preserve"> completo accede a:</w:t>
      </w:r>
    </w:p>
    <w:p w:rsidRPr="000438B6" w:rsidR="0076443D" w:rsidP="455E417A" w:rsidRDefault="455E417A" w14:paraId="71C9D01F" w14:textId="732CE4F3">
      <w:pPr>
        <w:jc w:val="both"/>
      </w:pPr>
      <w:r w:rsidRPr="455E417A">
        <w:rPr>
          <w:lang w:val="es-ES"/>
        </w:rPr>
        <w:t>h</w:t>
      </w:r>
      <w:hyperlink r:id="rId5">
        <w:r w:rsidRPr="455E417A">
          <w:rPr>
            <w:lang w:val="es-ES"/>
          </w:rPr>
          <w:t>ttp://www.medigraphic.com/pdfs/medintmex/mim-2017/mim171h.pdf</w:t>
        </w:r>
      </w:hyperlink>
    </w:p>
    <w:p w:rsidR="455E417A" w:rsidP="455E417A" w:rsidRDefault="455E417A" w14:paraId="076640FD" w14:textId="66008AB1">
      <w:pPr>
        <w:jc w:val="both"/>
      </w:pPr>
    </w:p>
    <w:p w:rsidRPr="000438B6" w:rsidR="003D21A4" w:rsidP="000438B6" w:rsidRDefault="003D21A4" w14:paraId="68682F55" w14:textId="77777777">
      <w:pPr>
        <w:jc w:val="both"/>
        <w:rPr>
          <w:rFonts w:cstheme="minorHAnsi"/>
          <w:b/>
          <w:bCs/>
          <w:color w:val="000000" w:themeColor="text1"/>
        </w:rPr>
      </w:pPr>
      <w:r w:rsidRPr="000438B6">
        <w:rPr>
          <w:rFonts w:cstheme="minorHAnsi"/>
          <w:b/>
          <w:bCs/>
          <w:color w:val="000000" w:themeColor="text1"/>
        </w:rPr>
        <w:t>Etiquetas:</w:t>
      </w:r>
    </w:p>
    <w:p w:rsidRPr="000438B6" w:rsidR="003D21A4" w:rsidP="000438B6" w:rsidRDefault="00600050" w14:paraId="11D6D50F" w14:textId="16CB5DCB">
      <w:pPr>
        <w:jc w:val="both"/>
        <w:rPr>
          <w:rFonts w:eastAsia="Times New Roman" w:cstheme="minorHAnsi"/>
          <w:lang w:eastAsia="es-MX"/>
        </w:rPr>
      </w:pPr>
      <w:r>
        <w:rPr>
          <w:rFonts w:cstheme="minorHAnsi"/>
          <w:color w:val="000000" w:themeColor="text1"/>
        </w:rPr>
        <w:t>P</w:t>
      </w:r>
      <w:r w:rsidRPr="000438B6" w:rsidR="003D21A4">
        <w:rPr>
          <w:rFonts w:cstheme="minorHAnsi"/>
          <w:color w:val="000000" w:themeColor="text1"/>
        </w:rPr>
        <w:t xml:space="preserve">eso, seguridad, </w:t>
      </w:r>
      <w:r w:rsidR="000438B6">
        <w:rPr>
          <w:rFonts w:cstheme="minorHAnsi"/>
          <w:color w:val="000000" w:themeColor="text1"/>
        </w:rPr>
        <w:t xml:space="preserve">estilo de vida, </w:t>
      </w:r>
    </w:p>
    <w:p w:rsidRPr="000438B6" w:rsidR="003D21A4" w:rsidP="000438B6" w:rsidRDefault="003D21A4" w14:paraId="33133342" w14:textId="77777777">
      <w:pPr>
        <w:jc w:val="both"/>
        <w:rPr>
          <w:rFonts w:cstheme="minorHAnsi"/>
          <w:b/>
          <w:bCs/>
        </w:rPr>
      </w:pPr>
    </w:p>
    <w:p w:rsidRPr="000438B6" w:rsidR="003D21A4" w:rsidP="000438B6" w:rsidRDefault="003D21A4" w14:paraId="4D888ACA" w14:textId="79B86BF9">
      <w:pPr>
        <w:jc w:val="both"/>
        <w:rPr>
          <w:rFonts w:cstheme="minorHAnsi"/>
          <w:b/>
          <w:bCs/>
        </w:rPr>
      </w:pPr>
      <w:r w:rsidRPr="000438B6">
        <w:rPr>
          <w:rFonts w:cstheme="minorHAnsi"/>
          <w:b/>
          <w:bCs/>
        </w:rPr>
        <w:t>Referencia</w:t>
      </w:r>
    </w:p>
    <w:p w:rsidRPr="000438B6" w:rsidR="003D21A4" w:rsidP="3D127A18" w:rsidRDefault="455E417A" w14:paraId="1FC6165E" w14:textId="4CF2E105">
      <w:pPr>
        <w:pStyle w:val="Prrafodelista"/>
        <w:numPr>
          <w:ilvl w:val="0"/>
          <w:numId w:val="1"/>
        </w:numPr>
        <w:jc w:val="both"/>
        <w:rPr>
          <w:rFonts w:ascii="Calibri" w:hAnsi="Calibri" w:eastAsia="Calibri" w:cs="Calibri" w:asciiTheme="minorAscii" w:hAnsiTheme="minorAscii" w:eastAsiaTheme="minorAscii" w:cstheme="minorAscii"/>
          <w:sz w:val="24"/>
          <w:szCs w:val="24"/>
        </w:rPr>
      </w:pPr>
      <w:proofErr w:type="spellStart"/>
      <w:r w:rsidRPr="3D127A18" w:rsidR="3D127A18">
        <w:rPr>
          <w:rFonts w:ascii="Calibri" w:hAnsi="Calibri" w:eastAsia="Calibri" w:cs="Calibri"/>
          <w:noProof w:val="0"/>
          <w:sz w:val="24"/>
          <w:szCs w:val="24"/>
          <w:lang w:val="es-MX"/>
        </w:rPr>
        <w:t>Aidrete</w:t>
      </w:r>
      <w:proofErr w:type="spellEnd"/>
      <w:r w:rsidRPr="3D127A18" w:rsidR="3D127A18">
        <w:rPr>
          <w:rFonts w:ascii="Calibri" w:hAnsi="Calibri" w:eastAsia="Calibri" w:cs="Calibri"/>
          <w:noProof w:val="0"/>
          <w:sz w:val="24"/>
          <w:szCs w:val="24"/>
          <w:lang w:val="es-MX"/>
        </w:rPr>
        <w:t xml:space="preserve">-Velasco J, </w:t>
      </w:r>
      <w:proofErr w:type="spellStart"/>
      <w:r w:rsidRPr="3D127A18" w:rsidR="3D127A18">
        <w:rPr>
          <w:rFonts w:ascii="Calibri" w:hAnsi="Calibri" w:eastAsia="Calibri" w:cs="Calibri"/>
          <w:noProof w:val="0"/>
          <w:sz w:val="24"/>
          <w:szCs w:val="24"/>
          <w:lang w:val="es-MX"/>
        </w:rPr>
        <w:t>Lopez</w:t>
      </w:r>
      <w:proofErr w:type="spellEnd"/>
      <w:r w:rsidRPr="3D127A18" w:rsidR="3D127A18">
        <w:rPr>
          <w:rFonts w:ascii="Calibri" w:hAnsi="Calibri" w:eastAsia="Calibri" w:cs="Calibri"/>
          <w:noProof w:val="0"/>
          <w:sz w:val="24"/>
          <w:szCs w:val="24"/>
          <w:lang w:val="es-MX"/>
        </w:rPr>
        <w:t xml:space="preserve">-García R, Zúñiga-Guajardo S, </w:t>
      </w:r>
      <w:proofErr w:type="spellStart"/>
      <w:r w:rsidRPr="3D127A18" w:rsidR="3D127A18">
        <w:rPr>
          <w:rFonts w:ascii="Calibri" w:hAnsi="Calibri" w:eastAsia="Calibri" w:cs="Calibri"/>
          <w:noProof w:val="0"/>
          <w:sz w:val="24"/>
          <w:szCs w:val="24"/>
          <w:lang w:val="es-MX"/>
        </w:rPr>
        <w:t>Riobó</w:t>
      </w:r>
      <w:proofErr w:type="spellEnd"/>
      <w:r w:rsidRPr="3D127A18" w:rsidR="3D127A18">
        <w:rPr>
          <w:rFonts w:ascii="Calibri" w:hAnsi="Calibri" w:eastAsia="Calibri" w:cs="Calibri"/>
          <w:noProof w:val="0"/>
          <w:sz w:val="24"/>
          <w:szCs w:val="24"/>
          <w:lang w:val="es-MX"/>
        </w:rPr>
        <w:t>-Serván P, Serra-</w:t>
      </w:r>
      <w:proofErr w:type="spellStart"/>
      <w:r w:rsidRPr="3D127A18" w:rsidR="3D127A18">
        <w:rPr>
          <w:rFonts w:ascii="Calibri" w:hAnsi="Calibri" w:eastAsia="Calibri" w:cs="Calibri"/>
          <w:noProof w:val="0"/>
          <w:sz w:val="24"/>
          <w:szCs w:val="24"/>
          <w:lang w:val="es-MX"/>
        </w:rPr>
        <w:t>Majem</w:t>
      </w:r>
      <w:proofErr w:type="spellEnd"/>
      <w:r w:rsidRPr="3D127A18" w:rsidR="3D127A18">
        <w:rPr>
          <w:rFonts w:ascii="Calibri" w:hAnsi="Calibri" w:eastAsia="Calibri" w:cs="Calibri"/>
          <w:noProof w:val="0"/>
          <w:sz w:val="24"/>
          <w:szCs w:val="24"/>
          <w:lang w:val="es-MX"/>
        </w:rPr>
        <w:t xml:space="preserve"> L, Suverza-Fernández A, et al. Análisis de la evidencia disponible para el consumo de edulcorantes no calóricos. Documento de expertos. </w:t>
      </w:r>
      <w:proofErr w:type="spellStart"/>
      <w:r w:rsidRPr="3D127A18" w:rsidR="3D127A18">
        <w:rPr>
          <w:rFonts w:ascii="Calibri" w:hAnsi="Calibri" w:eastAsia="Calibri" w:cs="Calibri"/>
          <w:noProof w:val="0"/>
          <w:sz w:val="24"/>
          <w:szCs w:val="24"/>
          <w:lang w:val="es-MX"/>
        </w:rPr>
        <w:t>Med</w:t>
      </w:r>
      <w:proofErr w:type="spellEnd"/>
      <w:r w:rsidRPr="3D127A18" w:rsidR="3D127A18">
        <w:rPr>
          <w:rFonts w:ascii="Calibri" w:hAnsi="Calibri" w:eastAsia="Calibri" w:cs="Calibri"/>
          <w:noProof w:val="0"/>
          <w:sz w:val="24"/>
          <w:szCs w:val="24"/>
          <w:lang w:val="es-MX"/>
        </w:rPr>
        <w:t xml:space="preserve"> Interna Mex. 2017;33(1):61–83. Disponible en: </w:t>
      </w:r>
      <w:r w:rsidRPr="3D127A18" w:rsidR="3D127A18">
        <w:rPr>
          <w:lang w:val="es-ES"/>
        </w:rPr>
        <w:t>h</w:t>
      </w:r>
      <w:hyperlink r:id="R7ae4e7244d9f4660">
        <w:r w:rsidRPr="3D127A18" w:rsidR="3D127A18">
          <w:rPr>
            <w:lang w:val="es-ES"/>
          </w:rPr>
          <w:t>ttp://www.medigraphic.com/pdfs/medintmex/mim-2017/mim171h.pdf</w:t>
        </w:r>
      </w:hyperlink>
    </w:p>
    <w:p w:rsidRPr="000438B6" w:rsidR="003D21A4" w:rsidP="3D127A18" w:rsidRDefault="455E417A" w14:paraId="4A806BA0" w14:textId="6B36D930">
      <w:pPr>
        <w:pStyle w:val="Normal"/>
        <w:ind w:left="0"/>
        <w:jc w:val="both"/>
      </w:pPr>
      <w:hyperlink r:id="Rf4cde10ac32f4264">
        <w:r>
          <w:br/>
        </w:r>
      </w:hyperlink>
    </w:p>
    <w:sectPr w:rsidRPr="000438B6" w:rsidR="003D21A4" w:rsidSect="00DC140E">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009D"/>
    <w:multiLevelType w:val="hybridMultilevel"/>
    <w:tmpl w:val="602849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563C35"/>
    <w:multiLevelType w:val="hybridMultilevel"/>
    <w:tmpl w:val="08ECA57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A4"/>
    <w:rsid w:val="000438B6"/>
    <w:rsid w:val="0008352E"/>
    <w:rsid w:val="001853B4"/>
    <w:rsid w:val="00314F46"/>
    <w:rsid w:val="003C144E"/>
    <w:rsid w:val="003D21A4"/>
    <w:rsid w:val="00403EF3"/>
    <w:rsid w:val="00413B21"/>
    <w:rsid w:val="004170CC"/>
    <w:rsid w:val="004370E0"/>
    <w:rsid w:val="00600050"/>
    <w:rsid w:val="0076443D"/>
    <w:rsid w:val="00D06CF3"/>
    <w:rsid w:val="00DC140E"/>
    <w:rsid w:val="00FB4E54"/>
    <w:rsid w:val="1F4873DD"/>
    <w:rsid w:val="3B15A35D"/>
    <w:rsid w:val="3D127A18"/>
    <w:rsid w:val="3EF8A0B1"/>
    <w:rsid w:val="455E4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E7D9"/>
  <w15:chartTrackingRefBased/>
  <w15:docId w15:val="{AC25CFD1-787D-9D4F-A659-78D6B231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next w:val="Normal"/>
    <w:link w:val="Ttulo2Car"/>
    <w:uiPriority w:val="9"/>
    <w:unhideWhenUsed/>
    <w:qFormat/>
    <w:rsid w:val="00600050"/>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inespaciado">
    <w:name w:val="No Spacing"/>
    <w:uiPriority w:val="1"/>
    <w:qFormat/>
    <w:rsid w:val="003D21A4"/>
    <w:rPr>
      <w:rFonts w:ascii="Times New Roman" w:hAnsi="Times New Roman" w:eastAsia="Times New Roman" w:cs="Times New Roman"/>
      <w:lang w:eastAsia="es-MX"/>
    </w:rPr>
  </w:style>
  <w:style w:type="paragraph" w:styleId="Prrafodelista">
    <w:name w:val="List Paragraph"/>
    <w:basedOn w:val="Normal"/>
    <w:uiPriority w:val="34"/>
    <w:qFormat/>
    <w:rsid w:val="003D21A4"/>
    <w:pPr>
      <w:ind w:left="720"/>
      <w:contextualSpacing/>
    </w:pPr>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Ttulo2Car" w:customStyle="1">
    <w:name w:val="Título 2 Car"/>
    <w:basedOn w:val="Fuentedeprrafopredeter"/>
    <w:link w:val="Ttulo2"/>
    <w:uiPriority w:val="9"/>
    <w:rsid w:val="00600050"/>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6675">
      <w:bodyDiv w:val="1"/>
      <w:marLeft w:val="0"/>
      <w:marRight w:val="0"/>
      <w:marTop w:val="0"/>
      <w:marBottom w:val="0"/>
      <w:divBdr>
        <w:top w:val="none" w:sz="0" w:space="0" w:color="auto"/>
        <w:left w:val="none" w:sz="0" w:space="0" w:color="auto"/>
        <w:bottom w:val="none" w:sz="0" w:space="0" w:color="auto"/>
        <w:right w:val="none" w:sz="0" w:space="0" w:color="auto"/>
      </w:divBdr>
    </w:div>
    <w:div w:id="236591959">
      <w:bodyDiv w:val="1"/>
      <w:marLeft w:val="0"/>
      <w:marRight w:val="0"/>
      <w:marTop w:val="0"/>
      <w:marBottom w:val="0"/>
      <w:divBdr>
        <w:top w:val="none" w:sz="0" w:space="0" w:color="auto"/>
        <w:left w:val="none" w:sz="0" w:space="0" w:color="auto"/>
        <w:bottom w:val="none" w:sz="0" w:space="0" w:color="auto"/>
        <w:right w:val="none" w:sz="0" w:space="0" w:color="auto"/>
      </w:divBdr>
    </w:div>
    <w:div w:id="804541944">
      <w:bodyDiv w:val="1"/>
      <w:marLeft w:val="0"/>
      <w:marRight w:val="0"/>
      <w:marTop w:val="0"/>
      <w:marBottom w:val="0"/>
      <w:divBdr>
        <w:top w:val="none" w:sz="0" w:space="0" w:color="auto"/>
        <w:left w:val="none" w:sz="0" w:space="0" w:color="auto"/>
        <w:bottom w:val="none" w:sz="0" w:space="0" w:color="auto"/>
        <w:right w:val="none" w:sz="0" w:space="0" w:color="auto"/>
      </w:divBdr>
    </w:div>
    <w:div w:id="834538327">
      <w:bodyDiv w:val="1"/>
      <w:marLeft w:val="0"/>
      <w:marRight w:val="0"/>
      <w:marTop w:val="0"/>
      <w:marBottom w:val="0"/>
      <w:divBdr>
        <w:top w:val="none" w:sz="0" w:space="0" w:color="auto"/>
        <w:left w:val="none" w:sz="0" w:space="0" w:color="auto"/>
        <w:bottom w:val="none" w:sz="0" w:space="0" w:color="auto"/>
        <w:right w:val="none" w:sz="0" w:space="0" w:color="auto"/>
      </w:divBdr>
    </w:div>
    <w:div w:id="1304653338">
      <w:bodyDiv w:val="1"/>
      <w:marLeft w:val="0"/>
      <w:marRight w:val="0"/>
      <w:marTop w:val="0"/>
      <w:marBottom w:val="0"/>
      <w:divBdr>
        <w:top w:val="none" w:sz="0" w:space="0" w:color="auto"/>
        <w:left w:val="none" w:sz="0" w:space="0" w:color="auto"/>
        <w:bottom w:val="none" w:sz="0" w:space="0" w:color="auto"/>
        <w:right w:val="none" w:sz="0" w:space="0" w:color="auto"/>
      </w:divBdr>
    </w:div>
    <w:div w:id="1624728285">
      <w:bodyDiv w:val="1"/>
      <w:marLeft w:val="0"/>
      <w:marRight w:val="0"/>
      <w:marTop w:val="0"/>
      <w:marBottom w:val="0"/>
      <w:divBdr>
        <w:top w:val="none" w:sz="0" w:space="0" w:color="auto"/>
        <w:left w:val="none" w:sz="0" w:space="0" w:color="auto"/>
        <w:bottom w:val="none" w:sz="0" w:space="0" w:color="auto"/>
        <w:right w:val="none" w:sz="0" w:space="0" w:color="auto"/>
      </w:divBdr>
    </w:div>
    <w:div w:id="195948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medigraphic.com/pdfs/medintmex/mim-2017/mim171h.pdf" TargetMode="External" Id="rId5" /><Relationship Type="http://schemas.openxmlformats.org/officeDocument/2006/relationships/webSettings" Target="webSettings.xml" Id="rId4" /><Relationship Type="http://schemas.openxmlformats.org/officeDocument/2006/relationships/hyperlink" Target="http://www.medigraphic.com/pdfs/medintmex/mim-2017/mim171h.pdf" TargetMode="External" Id="R7ae4e7244d9f4660" /><Relationship Type="http://schemas.openxmlformats.org/officeDocument/2006/relationships/hyperlink" Target="http://www.medigraphic.com/pdfs/medintmex/mim-2017/mim171h.pdf" TargetMode="External" Id="Rf4cde10ac32f426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SANCHEZ BETANCOURT TAMARA</dc:creator>
  <keywords/>
  <dc:description/>
  <lastModifiedBy>Usuario invitado</lastModifiedBy>
  <revision>3</revision>
  <dcterms:created xsi:type="dcterms:W3CDTF">2021-12-22T23:21:00.0000000Z</dcterms:created>
  <dcterms:modified xsi:type="dcterms:W3CDTF">2022-02-17T19:53:17.7890505Z</dcterms:modified>
</coreProperties>
</file>